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битва на реке Калке</w:t>
              <w:br/>
            </w:r>
            <w:r>
              <w:t>Б) издание Соборного уложения</w:t>
              <w:br/>
            </w:r>
            <w:r>
              <w:t>В) вхождение Рязани в состав Московского государства</w:t>
            </w:r>
          </w:p>
        </w:tc>
        <w:tc>
          <w:tcPr>
            <w:tcW w:type="dxa" w:w="2415"/>
            <w:vAlign w:val="top"/>
          </w:tcPr>
          <w:p>
            <w:pPr>
              <w:pStyle w:val="afa"/>
            </w:pPr>
            <w:r/>
            <w:r>
              <w:t>1) 1223 г.</w:t>
              <w:br/>
            </w:r>
            <w:r>
              <w:t>2) 1240 г.</w:t>
              <w:br/>
            </w:r>
            <w:r>
              <w:t>3) 1485 г.</w:t>
              <w:br/>
            </w:r>
            <w:r>
              <w:t>4) 1521 г.</w:t>
              <w:br/>
            </w:r>
            <w:r>
              <w:t>5) 1649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pPr>
        <w:ind w:left="0" w:right="0"/>
      </w:pPr>
      <w:r/>
      <w:r>
        <w:t>1) принятие Соборного уложения</w:t>
        <w:br/>
      </w:r>
      <w:r>
        <w:t>2) Медный бунт</w:t>
        <w:br/>
      </w:r>
      <w:r>
        <w:t>3) начало правления Алексея Михайловича</w:t>
        <w:br/>
      </w:r>
      <w:r>
        <w:t>4) подписание Андрусовского перемирия</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br/>
      </w:r>
      <w:r>
        <w:t>Пропагандируемый А.И. Герценом общественный строй, основанный на принципах социальной справедливости, свободы и равенства.</w:t>
        <w:br/>
        <w:br/>
      </w:r>
      <w:r>
        <w:t>Ответ: ___________________________.</w:t>
      </w:r>
    </w:p>
    <w:p>
      <w:r>
        <w:br w:type="page"/>
      </w:r>
    </w:p>
    <w:p>
      <w:pPr>
        <w:pStyle w:val="aa"/>
        <w:ind w:left="0" w:right="0"/>
      </w:pPr>
      <w:r/>
      <w:r>
        <w:t xml:space="preserve">   4   </w:t>
      </w:r>
    </w:p>
    <w:p>
      <w:pPr>
        <w:ind w:left="0" w:right="0"/>
      </w:pPr>
      <w:r/>
    </w:p>
    <w:p>
      <w:pPr>
        <w:ind w:left="0" w:right="0"/>
      </w:pPr>
      <w:r/>
      <w:r>
        <w:t>Какие из перечисленных городов были присоединены к Российскому государству в XVI веке? Выберите два города и запишите в таблицу цифры, под которыми они указаны.</w:t>
      </w:r>
    </w:p>
    <w:p>
      <w:pPr>
        <w:ind w:left="0" w:right="0"/>
      </w:pPr>
      <w:r/>
      <w:r>
        <w:t>1) Нижний Новгород</w:t>
        <w:br/>
      </w:r>
      <w:r>
        <w:t>2) Тверь</w:t>
        <w:br/>
      </w:r>
      <w:r>
        <w:t>3) Киев</w:t>
        <w:br/>
      </w:r>
      <w:r>
        <w:t>4) Казань</w:t>
        <w:br/>
      </w:r>
      <w:r>
        <w:t>5) Астрахань</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непосредственно связаны с правлением Ивана Грозного.</w:t>
      </w:r>
    </w:p>
    <w:p>
      <w:pPr>
        <w:ind w:left="0" w:right="0"/>
      </w:pPr>
      <w:r/>
      <w:r>
        <w:rPr>
          <w:i/>
        </w:rPr>
        <w:t>1) опричнина; 2) Судебник; 3) стрельцы; 4) кондиции; 5) Уложение о службе.</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тезисов соответствующий ему факт. Номера соответствующих предложений запишите в таблицу.</w:t>
      </w:r>
    </w:p>
    <w:p>
      <w:pPr>
        <w:ind w:left="0" w:right="0"/>
      </w:pPr>
      <w:r/>
      <w:r>
        <w:t>1) Под влиянием опыта развития европейских стран Пётр I решился на серьёзные политические преобразования.</w:t>
        <w:br/>
      </w:r>
      <w:r>
        <w:t>2) Было принято решение о строительстве верфей в Воронеже.</w:t>
        <w:br/>
      </w:r>
      <w:r>
        <w:t>3) В 1711 году был создан Правительствующий Сенат, обладающий законодательными, исполнительными и судебными полномочиями.</w:t>
        <w:br/>
      </w:r>
      <w:r>
        <w:t>4) В XVII веке Петром I была предпринята попытка закрепиться на побережье Азовского моря.</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Грамотность населения в возрасте старше 20 лет в 1889 году</w:t>
      </w:r>
    </w:p>
    <w:p>
      <w:pPr>
        <w:ind w:left="0" w:right="0"/>
      </w:pPr>
      <w:r/>
      <w:r>
        <w:drawing>
          <wp:inline xmlns:a="http://schemas.openxmlformats.org/drawingml/2006/main" xmlns:pic="http://schemas.openxmlformats.org/drawingml/2006/picture">
            <wp:extent cx="5762625" cy="141922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762625" cy="1419225"/>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Доля грамотных женщин была наименьшей в</w:t>
              <w:br/>
            </w:r>
            <w:r>
              <w:t>Б) В большинстве представленных в таблице стран грамотность была распространена больше среди</w:t>
              <w:br/>
            </w:r>
            <w:r>
              <w:t>В) Наибольший процент грамотного населения старше 20 лет среди всех</w:t>
              <w:br/>
            </w:r>
            <w:r>
              <w:t>представленных в таблице стран в 1889 году был в</w:t>
            </w:r>
          </w:p>
        </w:tc>
        <w:tc>
          <w:tcPr>
            <w:tcW w:type="dxa" w:w="4305"/>
            <w:vAlign w:val="top"/>
          </w:tcPr>
          <w:p>
            <w:pPr>
              <w:pStyle w:val="afa"/>
            </w:pPr>
            <w:r/>
            <w:r>
              <w:t>1) мужского населения</w:t>
              <w:br/>
            </w:r>
            <w:r>
              <w:t>2) Великобритании</w:t>
              <w:br/>
            </w:r>
            <w:r>
              <w:t>3) Германии</w:t>
              <w:br/>
            </w:r>
            <w:r>
              <w:t>4) женского населения</w:t>
              <w:br/>
            </w:r>
            <w:r>
              <w:t>5) России</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238750" cy="6391275"/>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238750" cy="6391275"/>
                    </a:xfrm>
                    <a:prstGeom prst="rect"/>
                  </pic:spPr>
                </pic:pic>
              </a:graphicData>
            </a:graphic>
          </wp:inline>
        </w:drawing>
      </w:r>
    </w:p>
    <w:p>
      <w:pPr>
        <w:ind w:left="0" w:right="0"/>
      </w:pPr>
      <w:r/>
      <w:r>
        <w:t>8. Назовите Московского князя, под командованием которого русские дружины участвовали в сражении, место которого обозначено на схеме цифрой «4».</w:t>
        <w:br/>
        <w:br/>
      </w:r>
      <w:r>
        <w:t>Ответ: ___________________________.</w:t>
      </w:r>
    </w:p>
    <w:p>
      <w:pPr>
        <w:ind w:left="0" w:right="0"/>
      </w:pPr>
      <w:r/>
    </w:p>
    <w:p>
      <w:pPr>
        <w:ind w:left="0" w:right="0"/>
      </w:pPr>
      <w:r/>
      <w:r>
        <w:t>9. Укажите век, когда в состав Московского государства вошёл город, обозначенный на схеме цифрой «1». Ответ запишите словом.</w:t>
        <w:br/>
        <w:br/>
      </w:r>
      <w:r>
        <w:t>Ответ: ___________________________.</w:t>
      </w:r>
    </w:p>
    <w:p>
      <w:r>
        <w:br w:type="page"/>
      </w:r>
    </w:p>
    <w:p>
      <w:pPr>
        <w:ind w:left="0" w:right="0"/>
      </w:pPr>
      <w:r/>
      <w:r>
        <w:t>10. Прочитайте отрывок из сочинения историка и укажите цифру, обозначающую в легенде схемы поход, о котором говорится в данном отрывке.</w:t>
        <w:br/>
      </w:r>
      <w:r>
        <w:t xml:space="preserve">      «Правитель Кок-Орды хан Тохтамыш захватил ордынскую столицу Сарай и объединил под своей властью всю территорию Золотой Орды. Летом он предпринял масштабный поход на Русские земли. Войско подошло к Москве, 3 дня продолжался безуспешный штурм города. Лишь с помощью обмана Тоштамыш сумел занять и разграбить столицу Московского княжества. После захвата города он стал рассылать по Московской земле свои отряды. Когда до него дошли известия, что один из отрядов был уничтожен войсками князя Владимира Храброго, а в Костроме с войсками стоит Димитрий Иоаннович, то хан поспешил увести свои войска в Орду, разграбив по пути Рязанскую землю».</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3552825" cy="18859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3552825" cy="1885950"/>
                    </a:xfrm>
                    <a:prstGeom prst="rect"/>
                  </pic:spPr>
                </pic:pic>
              </a:graphicData>
            </a:graphic>
          </wp:inline>
        </w:drawing>
      </w:r>
    </w:p>
    <w:p>
      <w:pPr>
        <w:ind w:left="0" w:right="0"/>
      </w:pPr>
      <w:r/>
      <w:r>
        <w:t>Что из перечисленного произошло в том же десятилетии, когда изображённый на монете император вступил на престол?</w:t>
      </w:r>
    </w:p>
    <w:p>
      <w:pPr>
        <w:ind w:left="0" w:right="0"/>
      </w:pPr>
      <w:r/>
      <w:r>
        <w:t>1) учреждение Правительствующего Сената</w:t>
        <w:br/>
      </w:r>
      <w:r>
        <w:t>2) начало строительства Петербурга</w:t>
        <w:br/>
      </w:r>
      <w:r>
        <w:t>3) начало Великого посольства</w:t>
        <w:br/>
      </w:r>
      <w:r>
        <w:t>4) Прутский поход</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jc w:val="center"/>
      </w:pPr>
      <w:r/>
      <w:r>
        <w:drawing>
          <wp:inline xmlns:a="http://schemas.openxmlformats.org/drawingml/2006/main" xmlns:pic="http://schemas.openxmlformats.org/drawingml/2006/picture">
            <wp:extent cx="3095625" cy="11049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3095625" cy="1104900"/>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«Житие протопопа Аввакума»;</w:t>
        <w:br/>
      </w:r>
      <w:r>
        <w:t>2) «Путешествие из Петербурга в Москву»;</w:t>
        <w:br/>
      </w:r>
      <w:r>
        <w:t>3) балет «Щелкунчик»</w:t>
      </w:r>
    </w:p>
    <w:p>
      <w:pPr>
        <w:ind w:left="0" w:right="0"/>
        <w:jc w:val="center"/>
      </w:pPr>
      <w:r/>
      <w:r>
        <w:drawing>
          <wp:inline xmlns:a="http://schemas.openxmlformats.org/drawingml/2006/main" xmlns:pic="http://schemas.openxmlformats.org/drawingml/2006/picture">
            <wp:extent cx="4705350" cy="234315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705350" cy="2343150"/>
                    </a:xfrm>
                    <a:prstGeom prst="rect"/>
                  </pic:spPr>
                </pic:pic>
              </a:graphicData>
            </a:graphic>
          </wp:inline>
        </w:drawing>
      </w:r>
    </w:p>
    <w:p>
      <w:pPr>
        <w:ind w:left="0" w:right="0"/>
      </w:pPr>
      <w:r/>
      <w:r>
        <w:t>13. Какие из приведённых памятников культуры были созданы в XVIII в.?</w:t>
        <w:br/>
      </w:r>
      <w:r>
        <w:t>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Создателем какого из приведённых памятников культуры был П.И. Чайковский?</w:t>
        <w:br/>
      </w:r>
      <w:r>
        <w:t>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Возникновение и распространение ислама.</w:t>
              <w:br/>
            </w:r>
            <w:r>
              <w:t>2)  Экспансия турок-османов и падение Византии</w:t>
              <w:br/>
            </w:r>
            <w:r>
              <w:t>3)  Экономическое и социальное развитие европейских стран в XVI – начале XVII в.</w:t>
              <w:br/>
            </w:r>
            <w:r>
              <w:t>4)  Наполеоновские войны</w:t>
            </w:r>
          </w:p>
        </w:tc>
      </w:tr>
    </w:tbl>
    <w:p>
      <w:pPr>
        <w:ind w:left="0" w:right="0"/>
      </w:pPr>
      <w:r/>
    </w:p>
    <w:p>
      <w:pPr>
        <w:ind w:left="0" w:right="0"/>
      </w:pPr>
      <w:r/>
      <w:r>
        <w:t>15. Участником какого из перечисленных событий, процессов был султан Мехмед II?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происходила битва при Ватерлоо?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 исторический источник? Укажите порядковый номер этого события, процесса.</w:t>
        <w:br/>
      </w:r>
      <w:r>
        <w:t>«Итак, неприятели завладели всем городом во вторник в два с половиной часа дня, 6961 г., 29 мая, И тех, кто умолял о пощаде, турки подвергали ограблению и брали в плен, а тех, кто сопротивлялся и противостоял им, убивали: в некоторых местах, вследствие множества трупов, вовсе не видно было земли...</w:t>
        <w:br/>
      </w:r>
      <w:r>
        <w:t>И вот, когда город был взят, эмир, вступив в него, тотчас же со всей тщательностью учинил поиски императора,  — причем в уме не держал он ничего другого, как только узнать, жив царь или умер...»</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воспоминаний современника.</w:t>
      </w:r>
    </w:p>
    <w:p>
      <w:pPr>
        <w:ind w:left="0" w:right="0"/>
      </w:pPr>
      <w:r/>
      <w:r>
        <w:t xml:space="preserve">         «20 дня перешли мы со всею армией через (реку) Ворсклу и по ею сторону оной с малую милю от неприятельской армии стали. Наша же кавалерия на правой руке между лесом поставлена была, и между оною несколько редут сделано, и людьми и пушками осажены, и изволил его царское величество всякое приготовление чинить к нападению на неприятеля. Однако ж он, по своей обыкновенной запальчивой отваге в том нас упредил, и 27-го числа по утру весьма рано, на нашу кавалерию как с конницею, так и с пехотою своею напал, что, хотя он многократно с великим уроном от нашей кавалерии и от наших редут, к которым приступал, отогнан был, однако ж наша кавалерия, понеже оную нашею инфантерией толь скоро выручить не могли…. Между тем послал его царское величество его светлость генерала князя Меншикова да при</w:t>
        <w:br/>
      </w:r>
      <w:r>
        <w:t>нём генерала-лейтенанта Ренцеля с некоторою частью кавалерии инфантерии к Полтаве, дабы ещё к неприятелю идущие войска, также оставшегося неприятельского генерала-майора Роза с неприятельскими войсками атаковать и помянутый город от блокады освободить. И вышепомянутой его светлость встретил на дороге неприятельский корпус, состоящий в 3000 человек, которых они поставили позади своего правого крыла при лесе, по кратком бою и без остатку побили и в полон побрали. А потом его светлость к главной армии возвратился, генералу же лейтенанту Ренцелю велел продолжать марш к Полтаве».</w:t>
      </w:r>
    </w:p>
    <w:p>
      <w:pPr>
        <w:ind w:left="0" w:right="0"/>
      </w:pPr>
      <w:r/>
    </w:p>
    <w:p>
      <w:pPr>
        <w:ind w:left="0" w:right="0"/>
      </w:pPr>
      <w:r/>
      <w:r>
        <w:t>18. Назовите государя, о котором идёт речь в тексте. Укажите год, когда произошли описываемые события.</w:t>
      </w:r>
    </w:p>
    <w:p>
      <w:pPr>
        <w:ind w:left="0" w:right="0"/>
      </w:pPr>
      <w:r/>
    </w:p>
    <w:p>
      <w:pPr>
        <w:ind w:left="0" w:right="0"/>
      </w:pPr>
      <w:r/>
      <w:r>
        <w:t>19. Какие меры, согласно данному отрывку, принимались для победы над неприятелем? Укажите две любые меры.</w:t>
      </w:r>
    </w:p>
    <w:p>
      <w:pPr>
        <w:ind w:left="0" w:right="0"/>
      </w:pPr>
      <w:r/>
    </w:p>
    <w:p>
      <w:pPr>
        <w:ind w:left="0" w:right="0"/>
      </w:pPr>
      <w:r/>
      <w:r>
        <w:t>20. Какие реформы государственного управления были проведены в период правления упоминаемого в тексте монарха? Укажите любые две реформы.</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восстания декабристов?</w:t>
      </w:r>
    </w:p>
    <w:p>
      <w:pPr>
        <w:ind w:left="0" w:right="0"/>
      </w:pPr>
      <w:r/>
      <w:r>
        <w:t>– создание мирового суда</w:t>
        <w:br/>
      </w:r>
      <w:r>
        <w:t>–восстание Семёновского полка</w:t>
        <w:br/>
      </w:r>
      <w:r>
        <w:t>–создание Третьего отделения Собственной Его Императорского Величества канцелярии;</w:t>
        <w:br/>
      </w:r>
      <w:r>
        <w:t>–Отечественная война 1812 года</w:t>
      </w:r>
    </w:p>
    <w:p>
      <w:pPr>
        <w:ind w:left="0" w:right="0"/>
      </w:pPr>
      <w:r/>
      <w:r>
        <w:t>Объясните, как выбранное Вами положение связано с восстанием декабристов.</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«Неудачи первых недель войны, отступление русских армий без сражений породили при дворе и в обществе в целом не просто уныние, но и разговоры об измене. Главным объектом критики стал Миних, которого с учётом его иностранного происхождения обвиняли в предательстве. Всё чаще раздавались призывы к назначению главнокомандующим чрезвычайно популярного в армии и в народе, недавнего победителя Персии (Ирана) генерала М. И. Кутузова. Он никогда не был любимцем царя. Император не мог простить ему поражения под Аустерлицем, самостоятельности, а самое главное – популярности в народе. Тем не менее, он был вынужден подписать указ о назначении Кутузова главнокомандующим, уступив мнению общества».</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восстание под предводительством И.С. Болотникова и восстание под предводительством Е.И. Пугачёва имели общие черты. Приведите не менее двух общих черт.</w:t>
      </w:r>
    </w:p>
    <w:p>
      <w:pPr>
        <w:pStyle w:val="aa"/>
        <w:ind w:left="0" w:right="0"/>
      </w:pPr>
      <w:r/>
      <w:r>
        <w:t xml:space="preserve">  24  </w:t>
      </w:r>
    </w:p>
    <w:p>
      <w:pPr>
        <w:ind w:left="0" w:right="0"/>
      </w:pPr>
      <w:r/>
    </w:p>
    <w:p>
      <w:pPr>
        <w:ind w:left="0" w:right="0"/>
      </w:pPr>
      <w:r/>
      <w:r>
        <w:t>Российский император решил использовать религиозный конфликт между православной и католической церковью как повод для вступления в войну, надеясь как на дипломатический, так и военный успех в войне с Османской империей. Однако его план не сработал, Россия оказалась втянута в продолжительную войну, которая закончилась её поражением.</w:t>
      </w:r>
    </w:p>
    <w:p>
      <w:pPr>
        <w:ind w:left="0" w:right="0"/>
      </w:pPr>
      <w:r/>
      <w:r>
        <w:t>1. Назовите российского императора, в годы правления которого началась война, о которой идёт речь.</w:t>
        <w:br/>
      </w:r>
      <w:r>
        <w:t>2. Укажите название войны, о которой идёт речь.</w:t>
        <w:br/>
      </w:r>
      <w:r>
        <w:t>3. Почему Российская империя потерпела поражение в этой войне? Укажите одну любую причину.</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